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8F" w:rsidRPr="00AA1B11" w:rsidRDefault="0083108F" w:rsidP="0083108F">
      <w:pPr>
        <w:pStyle w:val="NormaleWeb"/>
        <w:spacing w:after="0"/>
        <w:jc w:val="center"/>
        <w:rPr>
          <w:rFonts w:ascii="Arial" w:hAnsi="Arial" w:cs="Arial"/>
        </w:rPr>
      </w:pPr>
      <w:r w:rsidRPr="00AA1B11">
        <w:rPr>
          <w:rFonts w:ascii="Arial" w:hAnsi="Arial" w:cs="Arial"/>
          <w:b/>
          <w:bCs/>
          <w:sz w:val="44"/>
          <w:szCs w:val="44"/>
          <w:u w:val="single"/>
        </w:rPr>
        <w:t xml:space="preserve">RETRIBUZIONI ANNUALI DEI DIRIGENTI </w:t>
      </w:r>
    </w:p>
    <w:p w:rsidR="0083108F" w:rsidRPr="00AA1B11" w:rsidRDefault="0083108F" w:rsidP="0083108F">
      <w:pPr>
        <w:pStyle w:val="NormaleWeb"/>
        <w:spacing w:after="0"/>
        <w:jc w:val="center"/>
        <w:rPr>
          <w:rFonts w:ascii="Arial" w:hAnsi="Arial" w:cs="Arial"/>
          <w:b/>
          <w:bCs/>
          <w:sz w:val="36"/>
          <w:szCs w:val="36"/>
          <w:u w:val="single"/>
        </w:rPr>
      </w:pPr>
      <w:r w:rsidRPr="00AA1B11">
        <w:rPr>
          <w:rFonts w:ascii="Arial" w:hAnsi="Arial" w:cs="Arial"/>
          <w:b/>
          <w:bCs/>
          <w:sz w:val="36"/>
          <w:szCs w:val="36"/>
          <w:u w:val="single"/>
        </w:rPr>
        <w:t>LEGENDA</w:t>
      </w:r>
    </w:p>
    <w:p w:rsidR="00AA1B11" w:rsidRPr="00AA1B11" w:rsidRDefault="00AA1B11" w:rsidP="0083108F">
      <w:pPr>
        <w:pStyle w:val="NormaleWeb"/>
        <w:spacing w:after="0"/>
        <w:jc w:val="center"/>
        <w:rPr>
          <w:rFonts w:ascii="Arial" w:hAnsi="Arial" w:cs="Arial"/>
        </w:rPr>
      </w:pPr>
    </w:p>
    <w:p w:rsidR="0083108F" w:rsidRPr="00AA1B11" w:rsidRDefault="001537A5" w:rsidP="001537A5">
      <w:pPr>
        <w:pStyle w:val="NormaleWeb"/>
        <w:spacing w:after="0"/>
        <w:jc w:val="both"/>
        <w:rPr>
          <w:rFonts w:ascii="Arial" w:hAnsi="Arial" w:cs="Arial"/>
        </w:rPr>
      </w:pPr>
      <w:r w:rsidRPr="00AA1B11">
        <w:rPr>
          <w:rFonts w:ascii="Arial" w:hAnsi="Arial" w:cs="Arial"/>
        </w:rPr>
        <w:t>I dati pubblicati si riferiscono alla retribuzione annua LORDA teorica per anno di competenza. La presente pubblicazione sarà oggetto di aggiornamento, una volta terminata la liquidazione della Retribuzione di Risultato.</w:t>
      </w:r>
    </w:p>
    <w:p w:rsidR="001537A5" w:rsidRPr="00AA1B11" w:rsidRDefault="001537A5" w:rsidP="001537A5">
      <w:pPr>
        <w:pStyle w:val="NormaleWeb"/>
        <w:spacing w:after="0"/>
        <w:jc w:val="both"/>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 xml:space="preserve">Colonna 1 - STIPENDIO TABELLARE </w:t>
      </w:r>
    </w:p>
    <w:p w:rsidR="0083108F" w:rsidRDefault="0083108F" w:rsidP="0083108F">
      <w:pPr>
        <w:pStyle w:val="NormaleWeb"/>
        <w:spacing w:after="0"/>
        <w:ind w:left="340"/>
        <w:rPr>
          <w:rFonts w:ascii="Arial" w:hAnsi="Arial" w:cs="Arial"/>
        </w:rPr>
      </w:pPr>
      <w:r w:rsidRPr="00AA1B11">
        <w:rPr>
          <w:rFonts w:ascii="Arial" w:hAnsi="Arial" w:cs="Arial"/>
        </w:rPr>
        <w:t xml:space="preserve">E’ parte del trattamento fisso, corrisposto nella misura prevista dal CCNL. La colonna comprende altresì l’Indennità di Vacanza Contrattuale, ove spettante. </w:t>
      </w:r>
    </w:p>
    <w:p w:rsidR="00282946" w:rsidRDefault="00282946" w:rsidP="0083108F">
      <w:pPr>
        <w:pStyle w:val="NormaleWeb"/>
        <w:spacing w:after="0"/>
        <w:ind w:left="34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 xml:space="preserve">Colonna 2 - RETRIBUZIONE </w:t>
      </w:r>
      <w:proofErr w:type="spellStart"/>
      <w:r w:rsidRPr="00AA1B11">
        <w:rPr>
          <w:rFonts w:ascii="Arial" w:hAnsi="Arial" w:cs="Arial"/>
          <w:b/>
          <w:bCs/>
          <w:i/>
          <w:iCs/>
        </w:rPr>
        <w:t>DI</w:t>
      </w:r>
      <w:proofErr w:type="spellEnd"/>
      <w:r w:rsidRPr="00AA1B11">
        <w:rPr>
          <w:rFonts w:ascii="Arial" w:hAnsi="Arial" w:cs="Arial"/>
          <w:b/>
          <w:bCs/>
          <w:i/>
          <w:iCs/>
        </w:rPr>
        <w:t xml:space="preserve"> POSIZIONE</w:t>
      </w:r>
    </w:p>
    <w:p w:rsidR="0083108F" w:rsidRDefault="0083108F" w:rsidP="0083108F">
      <w:pPr>
        <w:pStyle w:val="NormaleWeb"/>
        <w:spacing w:after="0"/>
        <w:ind w:left="340"/>
        <w:rPr>
          <w:rFonts w:ascii="Arial" w:hAnsi="Arial" w:cs="Arial"/>
        </w:rPr>
      </w:pPr>
      <w:r w:rsidRPr="00AA1B11">
        <w:rPr>
          <w:rFonts w:ascii="Arial" w:hAnsi="Arial" w:cs="Arial"/>
        </w:rPr>
        <w:t xml:space="preserve">E’ relativa all’incarico conferito a ciascun Dirigente nella misura prevista dal CCNL e dalla graduazione aziendale degli incarichi dirigenziali. </w:t>
      </w:r>
    </w:p>
    <w:p w:rsidR="00282946" w:rsidRDefault="00282946" w:rsidP="0083108F">
      <w:pPr>
        <w:pStyle w:val="NormaleWeb"/>
        <w:spacing w:after="0"/>
        <w:ind w:left="34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 xml:space="preserve">Colonna 3 – RETRIBUZIONE </w:t>
      </w:r>
      <w:proofErr w:type="spellStart"/>
      <w:r w:rsidRPr="00AA1B11">
        <w:rPr>
          <w:rFonts w:ascii="Arial" w:hAnsi="Arial" w:cs="Arial"/>
          <w:b/>
          <w:bCs/>
          <w:i/>
          <w:iCs/>
        </w:rPr>
        <w:t>DI</w:t>
      </w:r>
      <w:proofErr w:type="spellEnd"/>
      <w:r w:rsidRPr="00AA1B11">
        <w:rPr>
          <w:rFonts w:ascii="Arial" w:hAnsi="Arial" w:cs="Arial"/>
          <w:b/>
          <w:bCs/>
          <w:i/>
          <w:iCs/>
        </w:rPr>
        <w:t xml:space="preserve"> RISULTATO</w:t>
      </w:r>
    </w:p>
    <w:p w:rsidR="0083108F" w:rsidRDefault="0083108F" w:rsidP="0083108F">
      <w:pPr>
        <w:pStyle w:val="NormaleWeb"/>
        <w:spacing w:after="0"/>
        <w:ind w:left="340"/>
        <w:rPr>
          <w:rFonts w:ascii="Arial" w:hAnsi="Arial" w:cs="Arial"/>
        </w:rPr>
      </w:pPr>
      <w:r w:rsidRPr="00AA1B11">
        <w:rPr>
          <w:rFonts w:ascii="Arial" w:hAnsi="Arial" w:cs="Arial"/>
        </w:rPr>
        <w:t>E’ parte del trattamento accessorio, connesso strettamente ai risultati conseguiti in relazione alla realizzazione degli obiettivi assegnati annualmente dall'Azienda.</w:t>
      </w:r>
    </w:p>
    <w:p w:rsidR="00282946" w:rsidRDefault="00282946" w:rsidP="0083108F">
      <w:pPr>
        <w:pStyle w:val="NormaleWeb"/>
        <w:spacing w:after="0"/>
        <w:ind w:left="34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 xml:space="preserve">Colonna 4 – </w:t>
      </w:r>
      <w:proofErr w:type="spellStart"/>
      <w:r w:rsidRPr="00AA1B11">
        <w:rPr>
          <w:rFonts w:ascii="Arial" w:hAnsi="Arial" w:cs="Arial"/>
          <w:b/>
          <w:bCs/>
          <w:i/>
          <w:iCs/>
        </w:rPr>
        <w:t>R.I.A.</w:t>
      </w:r>
      <w:proofErr w:type="spellEnd"/>
      <w:r w:rsidRPr="00AA1B11">
        <w:rPr>
          <w:rFonts w:ascii="Arial" w:hAnsi="Arial" w:cs="Arial"/>
          <w:b/>
          <w:bCs/>
          <w:i/>
          <w:iCs/>
        </w:rPr>
        <w:t xml:space="preserve"> E INDENNITA’ FISSE E RICORRENTI</w:t>
      </w:r>
    </w:p>
    <w:p w:rsidR="0083108F" w:rsidRPr="00AA1B11" w:rsidRDefault="0083108F" w:rsidP="0083108F">
      <w:pPr>
        <w:pStyle w:val="NormaleWeb"/>
        <w:spacing w:after="0"/>
        <w:ind w:left="340"/>
        <w:rPr>
          <w:rFonts w:ascii="Arial" w:hAnsi="Arial" w:cs="Arial"/>
        </w:rPr>
      </w:pPr>
      <w:r w:rsidRPr="00AA1B11">
        <w:rPr>
          <w:rFonts w:ascii="Arial" w:hAnsi="Arial" w:cs="Arial"/>
        </w:rPr>
        <w:t>La colonna comprende:</w:t>
      </w:r>
    </w:p>
    <w:p w:rsidR="0083108F" w:rsidRPr="00AA1B11" w:rsidRDefault="001C7158" w:rsidP="001C7158">
      <w:pPr>
        <w:pStyle w:val="NormaleWeb"/>
        <w:spacing w:after="0"/>
        <w:ind w:left="1413" w:hanging="705"/>
        <w:jc w:val="both"/>
        <w:rPr>
          <w:rFonts w:ascii="Arial" w:hAnsi="Arial" w:cs="Arial"/>
        </w:rPr>
      </w:pPr>
      <w:r w:rsidRPr="00AA1B11">
        <w:rPr>
          <w:rFonts w:ascii="Arial" w:hAnsi="Arial" w:cs="Arial"/>
        </w:rPr>
        <w:t>-</w:t>
      </w:r>
      <w:r w:rsidRPr="00AA1B11">
        <w:rPr>
          <w:rFonts w:ascii="Arial" w:hAnsi="Arial" w:cs="Arial"/>
        </w:rPr>
        <w:tab/>
      </w:r>
      <w:proofErr w:type="spellStart"/>
      <w:r w:rsidR="0083108F" w:rsidRPr="00AA1B11">
        <w:rPr>
          <w:rFonts w:ascii="Arial" w:hAnsi="Arial" w:cs="Arial"/>
        </w:rPr>
        <w:t>R.I.A.</w:t>
      </w:r>
      <w:proofErr w:type="spellEnd"/>
      <w:r w:rsidR="0083108F" w:rsidRPr="00AA1B11">
        <w:rPr>
          <w:rFonts w:ascii="Arial" w:hAnsi="Arial" w:cs="Arial"/>
        </w:rPr>
        <w:t xml:space="preserve"> - Retribuzione Anzianità Economica, ove acquisita, per effetto delle pregresse norme contrattuali;</w:t>
      </w:r>
    </w:p>
    <w:p w:rsidR="0083108F" w:rsidRPr="00AA1B11" w:rsidRDefault="001C7158" w:rsidP="001C7158">
      <w:pPr>
        <w:pStyle w:val="NormaleWeb"/>
        <w:spacing w:after="0"/>
        <w:ind w:left="1411" w:hanging="810"/>
        <w:jc w:val="both"/>
        <w:rPr>
          <w:rFonts w:ascii="Arial" w:hAnsi="Arial" w:cs="Arial"/>
        </w:rPr>
      </w:pPr>
      <w:r w:rsidRPr="00AA1B11">
        <w:rPr>
          <w:rFonts w:ascii="Arial" w:hAnsi="Arial" w:cs="Arial"/>
        </w:rPr>
        <w:t>-</w:t>
      </w:r>
      <w:r w:rsidRPr="00AA1B11">
        <w:rPr>
          <w:rFonts w:ascii="Arial" w:hAnsi="Arial" w:cs="Arial"/>
        </w:rPr>
        <w:tab/>
      </w:r>
      <w:r w:rsidRPr="00AA1B11">
        <w:rPr>
          <w:rFonts w:ascii="Arial" w:hAnsi="Arial" w:cs="Arial"/>
        </w:rPr>
        <w:tab/>
      </w:r>
      <w:r w:rsidR="0083108F" w:rsidRPr="00AA1B11">
        <w:rPr>
          <w:rFonts w:ascii="Arial" w:hAnsi="Arial" w:cs="Arial"/>
        </w:rPr>
        <w:t>Indennità di Esclusività, corrisposta ai Dirigenti Medici e Sanitari a fronte del rapporto di lavoro esclusivo, che comporta l'esercizio della Libera Professione all'interno dell'Azienda;</w:t>
      </w:r>
    </w:p>
    <w:p w:rsidR="0083108F" w:rsidRPr="00AA1B11" w:rsidRDefault="00282946" w:rsidP="001C7158">
      <w:pPr>
        <w:pStyle w:val="NormaleWeb"/>
        <w:spacing w:after="0"/>
        <w:ind w:left="1411" w:hanging="810"/>
        <w:rPr>
          <w:rFonts w:ascii="Arial" w:hAnsi="Arial" w:cs="Arial"/>
        </w:rPr>
      </w:pPr>
      <w:r>
        <w:rPr>
          <w:rFonts w:ascii="Arial" w:hAnsi="Arial" w:cs="Arial"/>
        </w:rPr>
        <w:t>-</w:t>
      </w:r>
      <w:r>
        <w:rPr>
          <w:rFonts w:ascii="Arial" w:hAnsi="Arial" w:cs="Arial"/>
        </w:rPr>
        <w:tab/>
      </w:r>
      <w:r w:rsidR="0083108F" w:rsidRPr="00AA1B11">
        <w:rPr>
          <w:rFonts w:ascii="Arial" w:hAnsi="Arial" w:cs="Arial"/>
        </w:rPr>
        <w:t>Indennità di Specificità Medica corrisposta a tutti i Dirigenti Medici nella misura prevista dal CCNL;</w:t>
      </w:r>
    </w:p>
    <w:p w:rsidR="0083108F" w:rsidRPr="00AA1B11" w:rsidRDefault="001C7158" w:rsidP="001C7158">
      <w:pPr>
        <w:pStyle w:val="NormaleWeb"/>
        <w:spacing w:after="0"/>
        <w:ind w:left="1410" w:hanging="690"/>
        <w:rPr>
          <w:rFonts w:ascii="Arial" w:hAnsi="Arial" w:cs="Arial"/>
        </w:rPr>
      </w:pPr>
      <w:r w:rsidRPr="00AA1B11">
        <w:rPr>
          <w:rFonts w:ascii="Arial" w:hAnsi="Arial" w:cs="Arial"/>
        </w:rPr>
        <w:t>-</w:t>
      </w:r>
      <w:r w:rsidRPr="00AA1B11">
        <w:rPr>
          <w:rFonts w:ascii="Arial" w:hAnsi="Arial" w:cs="Arial"/>
        </w:rPr>
        <w:tab/>
      </w:r>
      <w:r w:rsidR="0083108F" w:rsidRPr="00AA1B11">
        <w:rPr>
          <w:rFonts w:ascii="Arial" w:hAnsi="Arial" w:cs="Arial"/>
        </w:rPr>
        <w:t>Indennità di Struttura Complessa corrisposta ai Dirigenti con Incarico di Direzione di Struttura Complessa nella misura prevista dal CCNL;</w:t>
      </w:r>
    </w:p>
    <w:p w:rsidR="0083108F" w:rsidRDefault="001C7158" w:rsidP="00AA1B11">
      <w:pPr>
        <w:pStyle w:val="NormaleWeb"/>
        <w:spacing w:after="0"/>
        <w:ind w:left="1410" w:hanging="690"/>
        <w:rPr>
          <w:rFonts w:ascii="Arial" w:hAnsi="Arial" w:cs="Arial"/>
        </w:rPr>
      </w:pPr>
      <w:r w:rsidRPr="00AA1B11">
        <w:rPr>
          <w:rFonts w:ascii="Arial" w:hAnsi="Arial" w:cs="Arial"/>
        </w:rPr>
        <w:t>-</w:t>
      </w:r>
      <w:r w:rsidRPr="00AA1B11">
        <w:rPr>
          <w:rFonts w:ascii="Arial" w:hAnsi="Arial" w:cs="Arial"/>
        </w:rPr>
        <w:tab/>
      </w:r>
      <w:r w:rsidR="0083108F" w:rsidRPr="00AA1B11">
        <w:rPr>
          <w:rFonts w:ascii="Arial" w:hAnsi="Arial" w:cs="Arial"/>
        </w:rPr>
        <w:t xml:space="preserve">Specifico Trattamento Economico ed Ass. Ad </w:t>
      </w:r>
      <w:proofErr w:type="spellStart"/>
      <w:r w:rsidR="0083108F" w:rsidRPr="00AA1B11">
        <w:rPr>
          <w:rFonts w:ascii="Arial" w:hAnsi="Arial" w:cs="Arial"/>
        </w:rPr>
        <w:t>Persona</w:t>
      </w:r>
      <w:r w:rsidRPr="00AA1B11">
        <w:rPr>
          <w:rFonts w:ascii="Arial" w:hAnsi="Arial" w:cs="Arial"/>
        </w:rPr>
        <w:t>m</w:t>
      </w:r>
      <w:proofErr w:type="spellEnd"/>
      <w:r w:rsidRPr="00AA1B11">
        <w:rPr>
          <w:rFonts w:ascii="Arial" w:hAnsi="Arial" w:cs="Arial"/>
        </w:rPr>
        <w:t xml:space="preserve"> per i Dirigenti ex II Livello</w:t>
      </w:r>
      <w:r w:rsidRPr="00AA1B11">
        <w:rPr>
          <w:rFonts w:ascii="Arial" w:hAnsi="Arial" w:cs="Arial"/>
        </w:rPr>
        <w:tab/>
      </w:r>
      <w:r w:rsidR="0083108F" w:rsidRPr="00AA1B11">
        <w:rPr>
          <w:rFonts w:ascii="Arial" w:hAnsi="Arial" w:cs="Arial"/>
        </w:rPr>
        <w:t>(ex primari), corrisposti ove già acquisiti.</w:t>
      </w:r>
    </w:p>
    <w:p w:rsidR="00282946" w:rsidRDefault="00282946" w:rsidP="00AA1B11">
      <w:pPr>
        <w:pStyle w:val="NormaleWeb"/>
        <w:spacing w:after="0"/>
        <w:ind w:left="1410" w:hanging="69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lastRenderedPageBreak/>
        <w:t>Colonna 5 - ALTRO</w:t>
      </w:r>
    </w:p>
    <w:p w:rsidR="0083108F" w:rsidRPr="00AA1B11" w:rsidRDefault="0083108F" w:rsidP="001C7158">
      <w:pPr>
        <w:pStyle w:val="NormaleWeb"/>
        <w:spacing w:after="0"/>
        <w:rPr>
          <w:rFonts w:ascii="Arial" w:hAnsi="Arial" w:cs="Arial"/>
        </w:rPr>
      </w:pPr>
      <w:r w:rsidRPr="00AA1B11">
        <w:rPr>
          <w:rFonts w:ascii="Arial" w:hAnsi="Arial" w:cs="Arial"/>
        </w:rPr>
        <w:t xml:space="preserve">La colonna comprende, tra l'altro, </w:t>
      </w:r>
    </w:p>
    <w:p w:rsidR="0083108F" w:rsidRPr="00AA1B11" w:rsidRDefault="0083108F" w:rsidP="0083108F">
      <w:pPr>
        <w:pStyle w:val="NormaleWeb"/>
        <w:spacing w:after="0"/>
        <w:ind w:left="705" w:hanging="705"/>
        <w:jc w:val="both"/>
        <w:rPr>
          <w:rFonts w:ascii="Arial" w:hAnsi="Arial" w:cs="Arial"/>
        </w:rPr>
      </w:pPr>
      <w:r w:rsidRPr="00AA1B11">
        <w:rPr>
          <w:rFonts w:ascii="Arial" w:hAnsi="Arial" w:cs="Arial"/>
        </w:rPr>
        <w:t>-</w:t>
      </w:r>
      <w:r w:rsidRPr="00AA1B11">
        <w:rPr>
          <w:rFonts w:ascii="Arial" w:hAnsi="Arial" w:cs="Arial"/>
        </w:rPr>
        <w:tab/>
        <w:t>le indennità legate a particolari condizioni di lavoro quali, ad esempio, l’Indennità Notturna, l’Indennità Festiva, l’Indennità di Pronta Disponibilità, l'Indennità di Guardia, lo Straordinario per Servizio di Pronta Disponibilità, ecc. corrisposte, ove spettanti, nella misura prevista dal CCNL;</w:t>
      </w:r>
    </w:p>
    <w:p w:rsidR="0083108F" w:rsidRPr="00AA1B11" w:rsidRDefault="0083108F" w:rsidP="0083108F">
      <w:pPr>
        <w:pStyle w:val="NormaleWeb"/>
        <w:spacing w:after="0"/>
        <w:ind w:left="705" w:hanging="705"/>
        <w:jc w:val="both"/>
        <w:rPr>
          <w:rFonts w:ascii="Arial" w:hAnsi="Arial" w:cs="Arial"/>
        </w:rPr>
      </w:pPr>
      <w:r w:rsidRPr="00AA1B11">
        <w:rPr>
          <w:rFonts w:ascii="Arial" w:hAnsi="Arial" w:cs="Arial"/>
        </w:rPr>
        <w:t>-</w:t>
      </w:r>
      <w:r w:rsidRPr="00AA1B11">
        <w:rPr>
          <w:rFonts w:ascii="Arial" w:hAnsi="Arial" w:cs="Arial"/>
        </w:rPr>
        <w:tab/>
        <w:t>spese di viaggio e missioni</w:t>
      </w:r>
    </w:p>
    <w:p w:rsidR="0083108F" w:rsidRDefault="0083108F" w:rsidP="0083108F">
      <w:pPr>
        <w:pStyle w:val="NormaleWeb"/>
        <w:spacing w:after="0"/>
        <w:ind w:left="705" w:hanging="705"/>
        <w:jc w:val="both"/>
        <w:rPr>
          <w:rFonts w:ascii="Arial" w:hAnsi="Arial" w:cs="Arial"/>
        </w:rPr>
      </w:pPr>
      <w:r w:rsidRPr="00AA1B11">
        <w:rPr>
          <w:rFonts w:ascii="Arial" w:hAnsi="Arial" w:cs="Arial"/>
        </w:rPr>
        <w:t>-</w:t>
      </w:r>
      <w:r w:rsidRPr="00AA1B11">
        <w:rPr>
          <w:rFonts w:ascii="Arial" w:hAnsi="Arial" w:cs="Arial"/>
        </w:rPr>
        <w:tab/>
        <w:t>progettualità varie</w:t>
      </w:r>
    </w:p>
    <w:p w:rsidR="00282946" w:rsidRDefault="00282946" w:rsidP="0083108F">
      <w:pPr>
        <w:pStyle w:val="NormaleWeb"/>
        <w:spacing w:after="0"/>
        <w:ind w:left="705" w:hanging="705"/>
        <w:jc w:val="both"/>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Colonna 6 - ATTIVITA’ LIBERO PROFESSIONALE INTRA MOENIA</w:t>
      </w:r>
    </w:p>
    <w:p w:rsidR="0083108F" w:rsidRDefault="0083108F" w:rsidP="0083108F">
      <w:pPr>
        <w:pStyle w:val="NormaleWeb"/>
        <w:spacing w:after="0"/>
        <w:rPr>
          <w:rFonts w:ascii="Arial" w:hAnsi="Arial" w:cs="Arial"/>
        </w:rPr>
      </w:pPr>
      <w:r w:rsidRPr="00AA1B11">
        <w:rPr>
          <w:rFonts w:ascii="Arial" w:hAnsi="Arial" w:cs="Arial"/>
        </w:rPr>
        <w:t xml:space="preserve">Comprende gli importi corrisposti per l' Attività Libero Professionale </w:t>
      </w:r>
      <w:proofErr w:type="spellStart"/>
      <w:r w:rsidRPr="00AA1B11">
        <w:rPr>
          <w:rFonts w:ascii="Arial" w:hAnsi="Arial" w:cs="Arial"/>
        </w:rPr>
        <w:t>Intramuraria</w:t>
      </w:r>
      <w:proofErr w:type="spellEnd"/>
      <w:r w:rsidRPr="00AA1B11">
        <w:rPr>
          <w:rFonts w:ascii="Arial" w:hAnsi="Arial" w:cs="Arial"/>
        </w:rPr>
        <w:t>.</w:t>
      </w:r>
    </w:p>
    <w:p w:rsidR="00282946" w:rsidRDefault="00282946" w:rsidP="0083108F">
      <w:pPr>
        <w:pStyle w:val="NormaleWeb"/>
        <w:spacing w:after="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Colonna 7 - TOTALE ANNUO LORDO</w:t>
      </w:r>
    </w:p>
    <w:p w:rsidR="0083108F" w:rsidRPr="00AA1B11" w:rsidRDefault="0083108F" w:rsidP="0083108F">
      <w:pPr>
        <w:pStyle w:val="NormaleWeb"/>
        <w:spacing w:after="0"/>
        <w:rPr>
          <w:rFonts w:ascii="Arial" w:hAnsi="Arial" w:cs="Arial"/>
        </w:rPr>
      </w:pPr>
      <w:r w:rsidRPr="00AA1B11">
        <w:rPr>
          <w:rFonts w:ascii="Arial" w:hAnsi="Arial" w:cs="Arial"/>
        </w:rPr>
        <w:t>Rappresenta la somma di tutte le colonne della Tabella per singolo Dirigente.</w:t>
      </w:r>
    </w:p>
    <w:p w:rsidR="0083108F" w:rsidRPr="00AA1B11" w:rsidRDefault="0083108F" w:rsidP="0083108F">
      <w:pPr>
        <w:pStyle w:val="NormaleWeb"/>
        <w:spacing w:after="0"/>
        <w:rPr>
          <w:rFonts w:ascii="Arial" w:hAnsi="Arial" w:cs="Arial"/>
        </w:rPr>
      </w:pPr>
    </w:p>
    <w:p w:rsidR="0083108F" w:rsidRPr="00AA1B11" w:rsidRDefault="0083108F" w:rsidP="0083108F">
      <w:pPr>
        <w:pStyle w:val="NormaleWeb"/>
        <w:spacing w:after="0"/>
        <w:rPr>
          <w:rFonts w:ascii="Arial" w:hAnsi="Arial" w:cs="Arial"/>
        </w:rPr>
      </w:pPr>
    </w:p>
    <w:p w:rsidR="0083108F" w:rsidRPr="00AA1B11" w:rsidRDefault="0083108F" w:rsidP="0083108F">
      <w:pPr>
        <w:pStyle w:val="NormaleWeb"/>
        <w:spacing w:after="0"/>
        <w:rPr>
          <w:rFonts w:ascii="Arial" w:hAnsi="Arial" w:cs="Arial"/>
        </w:rPr>
      </w:pPr>
      <w:r w:rsidRPr="00AA1B11">
        <w:rPr>
          <w:rFonts w:ascii="Arial" w:hAnsi="Arial" w:cs="Arial"/>
          <w:b/>
          <w:bCs/>
          <w:i/>
          <w:iCs/>
        </w:rPr>
        <w:t>NOTE</w:t>
      </w:r>
    </w:p>
    <w:p w:rsidR="0083108F" w:rsidRPr="00AA1B11" w:rsidRDefault="0083108F" w:rsidP="00282946">
      <w:pPr>
        <w:pStyle w:val="NormaleWeb"/>
        <w:spacing w:after="0"/>
        <w:ind w:left="323"/>
        <w:jc w:val="both"/>
        <w:rPr>
          <w:rFonts w:ascii="Arial" w:hAnsi="Arial" w:cs="Arial"/>
        </w:rPr>
      </w:pPr>
      <w:r w:rsidRPr="00AA1B11">
        <w:rPr>
          <w:rFonts w:ascii="Arial" w:hAnsi="Arial" w:cs="Arial"/>
        </w:rPr>
        <w:t>Gli importi indicati nelle varie colonne della tabella sono da ritenere al lordo di ritenute previdenziali, assistenziali e fiscali a carico del dipendente. Tali importi NON sono pertanto comparabili con gli importi di cui al punto 1 della CU, in quanto al netto dei contributi previdenziali e assistenziali.</w:t>
      </w:r>
    </w:p>
    <w:p w:rsidR="0083108F" w:rsidRPr="00AA1B11" w:rsidRDefault="0083108F" w:rsidP="0083108F">
      <w:pPr>
        <w:pStyle w:val="NormaleWeb"/>
        <w:spacing w:after="0"/>
        <w:ind w:left="323"/>
        <w:rPr>
          <w:rFonts w:ascii="Arial" w:hAnsi="Arial" w:cs="Arial"/>
        </w:rPr>
      </w:pPr>
    </w:p>
    <w:p w:rsidR="0083108F" w:rsidRPr="00AA1B11" w:rsidRDefault="0083108F" w:rsidP="0083108F">
      <w:pPr>
        <w:pStyle w:val="NormaleWeb"/>
        <w:spacing w:after="0"/>
        <w:rPr>
          <w:rFonts w:ascii="Arial" w:hAnsi="Arial" w:cs="Arial"/>
        </w:rPr>
      </w:pPr>
    </w:p>
    <w:p w:rsidR="00EA6210" w:rsidRPr="00AA1B11" w:rsidRDefault="00EA6210">
      <w:pPr>
        <w:rPr>
          <w:rFonts w:ascii="Arial" w:hAnsi="Arial" w:cs="Arial"/>
        </w:rPr>
      </w:pPr>
    </w:p>
    <w:sectPr w:rsidR="00EA6210" w:rsidRPr="00AA1B11" w:rsidSect="007C70FA">
      <w:pgSz w:w="11906" w:h="16838"/>
      <w:pgMar w:top="624" w:right="1134"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3108F"/>
    <w:rsid w:val="001537A5"/>
    <w:rsid w:val="001C7158"/>
    <w:rsid w:val="00282946"/>
    <w:rsid w:val="00490E86"/>
    <w:rsid w:val="007C70FA"/>
    <w:rsid w:val="0083108F"/>
    <w:rsid w:val="008C4352"/>
    <w:rsid w:val="009F279C"/>
    <w:rsid w:val="00AA1B11"/>
    <w:rsid w:val="00AF2E94"/>
    <w:rsid w:val="00B011EB"/>
    <w:rsid w:val="00B32FA0"/>
    <w:rsid w:val="00C93880"/>
    <w:rsid w:val="00EA6210"/>
    <w:rsid w:val="00FF09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2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108F"/>
    <w:pPr>
      <w:spacing w:before="100" w:beforeAutospacing="1" w:after="119"/>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900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Azienda USL 7 Siena</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p.aldinucci</dc:creator>
  <cp:keywords/>
  <dc:description/>
  <cp:lastModifiedBy>p.aldinucci</cp:lastModifiedBy>
  <cp:revision>6</cp:revision>
  <cp:lastPrinted>2021-04-26T09:42:00Z</cp:lastPrinted>
  <dcterms:created xsi:type="dcterms:W3CDTF">2019-04-24T09:35:00Z</dcterms:created>
  <dcterms:modified xsi:type="dcterms:W3CDTF">2021-04-26T09:44:00Z</dcterms:modified>
</cp:coreProperties>
</file>